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9F" w:rsidRDefault="006F019F" w:rsidP="006F019F">
      <w:pPr>
        <w:pStyle w:val="a5"/>
        <w:shd w:val="clear" w:color="auto" w:fill="FFFFFF"/>
        <w:spacing w:before="0" w:beforeAutospacing="0" w:after="0" w:afterAutospacing="0" w:line="460" w:lineRule="exact"/>
        <w:jc w:val="center"/>
        <w:rPr>
          <w:rStyle w:val="a6"/>
          <w:rFonts w:asciiTheme="minorEastAsia" w:eastAsiaTheme="minorEastAsia" w:hAnsiTheme="minorEastAsia" w:hint="eastAsia"/>
          <w:color w:val="000000" w:themeColor="text1"/>
          <w:sz w:val="32"/>
          <w:szCs w:val="28"/>
        </w:rPr>
      </w:pPr>
      <w:r w:rsidRPr="006F019F">
        <w:rPr>
          <w:rStyle w:val="a6"/>
          <w:rFonts w:asciiTheme="minorEastAsia" w:eastAsiaTheme="minorEastAsia" w:hAnsiTheme="minorEastAsia"/>
          <w:color w:val="000000" w:themeColor="text1"/>
          <w:sz w:val="32"/>
          <w:szCs w:val="28"/>
        </w:rPr>
        <w:t>党政机关厉行节约反对浪费条例</w:t>
      </w:r>
    </w:p>
    <w:p w:rsidR="006F019F" w:rsidRPr="006F019F" w:rsidRDefault="006F019F" w:rsidP="006F019F">
      <w:pPr>
        <w:pStyle w:val="a5"/>
        <w:shd w:val="clear" w:color="auto" w:fill="FFFFFF"/>
        <w:spacing w:before="0" w:beforeAutospacing="0" w:after="0" w:afterAutospacing="0" w:line="460" w:lineRule="exact"/>
        <w:jc w:val="center"/>
        <w:rPr>
          <w:rFonts w:asciiTheme="minorEastAsia" w:eastAsiaTheme="minorEastAsia" w:hAnsiTheme="minorEastAsia"/>
          <w:color w:val="000000" w:themeColor="text1"/>
          <w:sz w:val="32"/>
          <w:szCs w:val="28"/>
        </w:rPr>
      </w:pP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第一章 总则</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第一条为了进一步弘扬艰苦奋斗、勤俭节约的优良作风，推进党政机关厉行节约反对浪费，建设节约型机关，根据国家有关法律法规和中央有关规定，制定本条例。</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第二条本条例适用于党的机关、人大机关、行政机关、政协机关、审判机关、检察机关，以及工会、共青团、妇联等人民团体和参照公务员法管理的事业单位。</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第三条 本条例所称浪费，是指党政机关及其工作人员违反规定进行不必要的公务活动，或者在履行公务中超出规定范围、标准和要求，不当使用公共资金、资产和资源，给国家和社会造成损失的行为。</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条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纪检监察机关和组织人事、宣传、外事、发展改革、财政、审计、机关事务管理等部门根据职责分工，依法依规履行对厉行节约反对浪费相关工作的管理、监督等职责。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第六条 各级党委和政府应当加强对厉行节约反对浪费工作的组织领导。党政机关领导班子主要负责人对本地区、本部门、本单位的</w:t>
      </w:r>
      <w:r w:rsidRPr="006F019F">
        <w:rPr>
          <w:rFonts w:asciiTheme="minorEastAsia" w:eastAsiaTheme="minorEastAsia" w:hAnsiTheme="minorEastAsia"/>
          <w:color w:val="000000" w:themeColor="text1"/>
          <w:sz w:val="28"/>
          <w:szCs w:val="28"/>
        </w:rPr>
        <w:lastRenderedPageBreak/>
        <w:t>厉行节约反对浪费工作负总责，其他成员根据工作分工，对职责范围内的厉行节约反对浪费工作负主要领导责任。</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w:t>
      </w:r>
      <w:r w:rsidRPr="006F019F">
        <w:rPr>
          <w:rStyle w:val="a6"/>
          <w:rFonts w:asciiTheme="minorEastAsia" w:eastAsiaTheme="minorEastAsia" w:hAnsiTheme="minorEastAsia"/>
          <w:color w:val="000000" w:themeColor="text1"/>
          <w:sz w:val="28"/>
          <w:szCs w:val="28"/>
        </w:rPr>
        <w:t xml:space="preserve">　第二章 经费管理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第七条党政机关应当加强预算编制管理，按照综合预算的要求，将各项收入和支出全部纳入部门预算。</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第八条党政机关应当遵循先有预算、后有支出的原则，严格执行预算，严禁超预算或者无预算安排支出，严禁虚列支出、转移或者套取预算资金。</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严格控制国内差旅费、因公临时出国(境)费、公务接待费、公务用车购置及运行费、会议费、培训费等支出。年度预算执行中不予追加，因特殊需要确需追加的，由财政部门审核后按程序报批。</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建立预算执行全过程动态监控机制，完善预算执行管理办法，建立健全预算绩效管理体系，增强预算执行的严肃性，提高预算执行的准确率，防止年底突击花钱等现象发生。</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第九条推进政府会计改革，进一步健全会计制度，准确核算机关运行经费，全面反映行政成本。</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条财政部门应当会同有关部门，根据国内差旅、因公临时出国(境)、公务接待、会议、培训等工作特点，综合考虑经济发展水平、有关货物和服务的市场价格水平，制定分地区的公务活动经费开支范围和开支标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加强相关开支标准之间的衔接，建立开支标准调整机制，定期根据有关货物和服务的市场价格变动情况调整相关开支标准，增强开支标准的协调性、规范性、科学性。</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严格开支范围和标准，严格支出报销审核，不得报销任何超范围、超标准以及与相关公务活动无关的费用。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十一条全面实行公务卡制度。健全公务卡强制结算目录，党政机关国内发生的公务差旅费、公务接待费、公务用车购置及运行费、会议费、培训费等经费支出，除按规定实行财政直接支付或者银行转账外，应当使用公务卡结算。</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第十二条党政机关采购货物、工程和服务，应当遵循公开透明、公平竞争、诚实信用原则。</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政府采购应当依法完整编制采购预算，严格执行经费预算和资产配置标准，合理确定采购需求，不得超标准采购，不得超出办公需要采购服务。</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党政机关应当按照政府采购合同规定的采购需求组织验收。政府采购监督管理部门应当逐步建立政府采购结果评价制度，对政府采购的资金节约、政策效能、透明程度以及专业化水平进行综合、客观评价。</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加快政府采购管理交易平台建设，推进电子化政府采购。</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w:t>
      </w:r>
      <w:r w:rsidRPr="006F019F">
        <w:rPr>
          <w:rStyle w:val="a6"/>
          <w:rFonts w:asciiTheme="minorEastAsia" w:eastAsiaTheme="minorEastAsia" w:hAnsiTheme="minorEastAsia"/>
          <w:color w:val="000000" w:themeColor="text1"/>
          <w:sz w:val="28"/>
          <w:szCs w:val="28"/>
        </w:rPr>
        <w:t xml:space="preserve">　第三章 国内差旅和因公临时出国(境)</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三条党政机关应当建立健全并严格执行国内差旅内部审批制度，从严控制国内差旅人数和天数，严禁无明确公务目的的差旅活动，严禁以公务差旅为名变相旅游，严禁异地部门间无实质内容的学习交流和考察调研。</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第十四条国内差旅人员应当严格按规定乘坐交通工具、住宿、就餐，费用由所在单位承担。</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差旅人员住宿、就餐由接待单位协助安排的，必须按标准交纳住宿费、餐费。差旅人员不得向接待单位提出正常公务活动以外的要求，不得接受礼金、礼品和土特产品等。</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十五条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组织、外专等有关部门应当加强出国培训总体规划和监督管理，严格控制出国培训规模，科学设置培训项目，择优选派培训对象，提高出国培训的质量和实效。</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第十六条外事管理部门应当加强因公临时出国审核审批管理，对违反规定、不适合成行的团组予以调整或者取消。</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七条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出国期间，不得与我国驻外机构和其他中资机构、企业之间用公款互赠礼品或者纪念品，不得用公款相互宴请。</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第十八条严格根据工作需要编制出境计划，加强因公出境审批和管理，不得安排出境考察，不得组织无实质内容的调研、会议、培训等活动。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严格遵守因公出境经费预算、支出、使用、核算等财务制度，不得接受超标准接待和高消费娱乐，不得接受礼金、贵重礼品、有价证券、支付凭证等。</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第四章 公务接待</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第十九条建立健全国内公务接待集中管理制度。党政机关公务接待管理部门应当加强对国内公务接待工作的管理和指导。</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第二十条党政机关应当建立公务接待审批控制制度，对无公函的公务活动不予接待，严禁将非公务活动纳入接待范围。</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第二十一条党政机关应当严格执行国内公务接待标准，实行接待费支出总额控制制度。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接待单位应当严格按标准安排接待对象的住宿用房，协助安排用餐的按标准收取餐费，不得在接待费中列支应当由接待对象承担的费用，不得以举办会议、培训等名义列支、转移、隐匿接待费开支。</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建立国内公务接待清单制度，如实反映接待对象、公务活动、接待费用等情况。接待清单作为财务报销的凭证之一并接受审计。</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第二十二条外宾接待工作应当遵循服务外交、友好对等、务实节俭的原则。外宾邀请单位应当严格按照有关规定安排接待活动，从严从紧控制外宾团组和接待费用。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三条有关部门和地方应当参照国内公务接待标准，制定招商引资等活动的接待办法，严格审批，强化管理，严禁超规格、超标准接待，严禁扩大接待范围、增加接待项目，严禁以招商引资等名义变相安排公务接待。</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第二十四条党政机关不得以任何名义新建、改建、扩建所属宾馆、招待所等具有接待功能的设施或者场所。</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建立接待资源共享机制，推进机关所属接待、培训场所的集中统一管理和利用。健全服务经营机制，推行机关所属接待、培训场所企业化管理，降低服务经营成本。</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积极推进国内公务接待服务社会化改革，有效利用社会资源为国内公务接待提供住宿、餐饮、用车等服务。</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第五章 公务用车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第二十五条坚持社会化、市场化方向，改革公务用车制度，合理有效配置公务用车资源，创新公务交通分类提供方式，保障公务出行，降低行政成本，建立符合国情的新型公务用车制度。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改革公务用车实物配给方式，取消一般公务用车，保留必要的执法执勤、机要通信、应急和特种专业技术用车及按规定配备的其他车</w:t>
      </w:r>
      <w:r w:rsidRPr="006F019F">
        <w:rPr>
          <w:rFonts w:asciiTheme="minorEastAsia" w:eastAsiaTheme="minorEastAsia" w:hAnsiTheme="minorEastAsia"/>
          <w:color w:val="000000" w:themeColor="text1"/>
          <w:sz w:val="28"/>
          <w:szCs w:val="28"/>
        </w:rPr>
        <w:lastRenderedPageBreak/>
        <w:t>辆。普通公务出行由公务人员自主选择，实行社会化提供。取消的一般公务用车，采取公开招标、拍卖等方式公开处置。</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适度发放公务交通补贴，不得以车改补贴的名义变相发放福利。</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六条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严格按规定配备专车，不得擅自扩大专车配备范围或者变相配备专车。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从严控制执法执勤用车的配备范围、编制和标准。执法执勤用车配备应当严格限制在一线执法执勤岗位，机关内部管理和后勤岗位以及机关所属事业单位一律不得配备。</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第二十七条公务用车实行政府集中采购，应当选用国产汽车，优先选用新能源汽车。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公务用车严格按照规定年限更新，已到更新年限尚能继续使用的应当继续使用，不得因领导干部职务晋升、调任等原因提前更新。</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公务用车保险、维修、加油等实行政府采购，降低运行成本。</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第二十八条除涉及国家安全、侦查办案等有保密要求的特殊工作用车外，执法执勤用车应当喷涂明显的统一标识。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第二十九条根据公务活动需要，严格按规定使用公务用车，严禁以任何理由挪用或者固定给个人使用执法执勤、机要通信等公务用车，领导干部亲属和身边工作人员不得因私使用配备给领导干部的公务用车。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第六章 会议活动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第三十条党政机关应当精简会议，严格执行会议费开支范围和标准。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第三十一条会议召开场所实行政府采购定点管理。会议住宿用房以标准间为主，用餐安排自助餐或者工作餐。</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会议期间，不得安排宴请，不得组织旅游以及与会议无关的参观活动，不得以任何名义发放纪念品。</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完善会议费报销制度。未经批准以及超范围、超标准开支的会议费用，一律不予报销。严禁违规使用会议费购置办公设备，严禁列支公务接待费等与会议无关的任何费用，严禁套取会议资金。</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第三十二条建立健全培训审批制度，严格控制培训数量、时间、规模，严禁以培训名义召开会议。</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严格执行分类培训经费开支标准，严格控制培训经费支出范围，严禁在培训经费中列支公务接待费、会议费等与培训无关的任何费用。严禁以培训名义进行公款宴请、公款旅游活动。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三条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第七章 办公用房</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四条严格控制和规范各类评比达标表彰活动，实行中央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三十五条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六条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七条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第三十八条党政机关办公用房建设项目投资，统一由政府预算建设资金安排。土地收益和资产转让收益应当按照有关规定实行收支两条线管理，不得直接用于办公用房建设。</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党政机关办公用房维修改造项目所需投资，统一列入预算由财政资金安排解决，未经审批的项目不得安排预算。</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第三十九条办公用房建设应当严格执行工程招投标和政府采购有关规定，加强对工程项目的全过程监理和审计监督。加快推行办公用房建设项目代建制。</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第四十条建立健全办公用房集中统一管理制度，对办公用房实行统一调配、统一权属登记。</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党政机关应当严格按照有关标准和本单位“三定”方案，从严核定、使用办公用房。超标部分应当移交同级机关事务管理部门用于统一调剂。</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新建、调整办公用房的单位，应当按照“建新交旧”、“调新交旧”的原则，在搬入新建或者新调整办公用房的同时，将原办公用房腾退移交机关事务管理部门统一调剂使用。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一条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第八章 资源节约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第四十二条党政机关应当节约集约利用资源，加强全过程节约管理，提高能源、水、粮食、办公家具、办公设备、办公用品等的利用效率和效益，统筹利用土地，杜绝浪费行为。</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第四十三条对能源、水的使用实行分类定额和目标责任管理。推广应用节能技术产品，淘汰高耗能设施设备，重点推广应用新能源和可再生能源。积极使用节水型器具，建设节水型单位。</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健全节能产品政府采购政策，严格执行节能产品政府强制采购和优先采购制度。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第四十四条优化办公家具、办公设备等资产的配置和使用，通过调剂方式盘活存量资产，节约购置资金。已到更新年限尚能继续使用的，不得报废处置。</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对产生的非涉密废纸、废弃电器电子产品等废旧物品进行集中回收处理，促进循环利用;涉及国家秘密的，按照有关保密规定进行销毁。</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第四十五条党政机关政务信息系统建设应当统筹规划，统一组织实施，防止重复建设和频繁升级。</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建立共享共用机制，加强资源整合，推动重要政务信息系统互联互通、信息共享和业务协同，降低软件开发、系统维护和升级等方面费用，防止资源浪费。</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积极利用信息化手段，推行无纸化办公，减少一次性办公用品消耗。</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Style w:val="a6"/>
          <w:rFonts w:asciiTheme="minorEastAsia" w:eastAsiaTheme="minorEastAsia" w:hAnsiTheme="minorEastAsia"/>
          <w:color w:val="000000" w:themeColor="text1"/>
          <w:sz w:val="28"/>
          <w:szCs w:val="28"/>
        </w:rPr>
        <w:t xml:space="preserve">　　第九章 宣传教育</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六条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第四十七条党政机关应当把加强厉行节约反对浪费教育作为作风建设的重要内容，融入干部队伍建设和机关日常管理之中，建立健全常态化工作机制。对各种铺张浪费现象和行为，应当严肃批评、督促改正。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纪检监察机关应当不定期曝光铺张浪费的典型案例，发挥警示教育作用。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组织人事部门和党校、行政学院、干部学院应当把厉行节约反对浪费作为干部教育培训的重要内容，创新教育方法，切实增强教育培训的针对性和实效性。</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八条党政机关应当围绕建设节约型机关，组织开展形式多样、便于参与的活动，引导干部职工增强节约意识、珍惜物力财力，积极培育和形成崇尚节约、厉行节约、反对浪费的机关文化，为在全社会形成节俭之风发挥示范表率作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w:t>
      </w:r>
      <w:r w:rsidRPr="006F019F">
        <w:rPr>
          <w:rStyle w:val="a6"/>
          <w:rFonts w:asciiTheme="minorEastAsia" w:eastAsiaTheme="minorEastAsia" w:hAnsiTheme="minorEastAsia"/>
          <w:color w:val="000000" w:themeColor="text1"/>
          <w:sz w:val="28"/>
          <w:szCs w:val="28"/>
        </w:rPr>
        <w:t xml:space="preserve">　第十章 监督检查</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第四十九条各级党委和政府应当建立厉行节约反对浪费监督检查机制，明确监督检查的主体、职责、内容、方法、程序等，加强经常性督促检查，针对突出问题开展重点检查、暗访等专项活动。</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下级党委和政府应当每年向上级党委和政府报告本地区厉行节约反对浪费工作情况，党委和政府所属部门、单位应当每年向本级党</w:t>
      </w:r>
      <w:r w:rsidRPr="006F019F">
        <w:rPr>
          <w:rFonts w:asciiTheme="minorEastAsia" w:eastAsiaTheme="minorEastAsia" w:hAnsiTheme="minorEastAsia"/>
          <w:color w:val="000000" w:themeColor="text1"/>
          <w:sz w:val="28"/>
          <w:szCs w:val="28"/>
        </w:rPr>
        <w:lastRenderedPageBreak/>
        <w:t>委和政府报告本部门、本单位厉行节约反对浪费工作情况。报告可结合领导班子年度考核和工作报告一并进行。</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第五十条领导干部厉行节约反对浪费工作情况，应当列为领导班子民主生活会和领导干部述职述廉的重要内容并接受评议。</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一条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第五十二条纪检监察机关应当加强对厉行节约反对浪费工作的监督检查，受理群众举报和有关部门移送的案件线索，及时查处违纪违法问题。</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中央和省、自治区、直辖市党委巡视组应当按照有关规定，加强对有关党组织领导班子及其成员厉行节约反对浪费工作情况的巡视监督。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第五十三条财政部门应当加强对党政机关预算编制、执行等财政、财务、政府采购和会计事项的监督检查，依法处理发现的违规问题，并及时向本级党委和政府汇报监督检查结果。</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审计部门应当加大对党政机关公务支出和公款消费的审计力度，依法处理、督促整改违规问题，并将涉嫌违纪违法问题移送有关部门查处。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第五十四条党政机关应当建立健全厉行节约反对浪费信息公开制度。除依照法律法规和有关要求须保密的内容和事项外，下列内容应当按照及时、方便、多样的原则，以适当方式进行公开：</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(一)预算和决算信息;</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(二)政府采购文件、采购预算、中标成交结果、采购合同等情况;</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(三)国内公务接待的批次、人数、经费总额等情况;</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(四)会议的名称、主要内容、支出金额等情况;</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(五)培训的项目、内容、人数、经费等情况;</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(六)节会、庆典、论坛、博览会、展会、运动会、赛会等活动举办信息;</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(七)办公用房建设、维修改造、使用、运行费用支出等情况;</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(八)公务支出和公款消费的审计结果;</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(九)其他需要公开的内容。</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五条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支持人民政协对党政机关厉行节约反对浪费工作的监督，自觉接受并积极支持政协委员通过调研、视察、提案等方式加强对党政机关厉行节约反对浪费工作的监督。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第五十六条重视各级各类媒体在厉行节约反对浪费方面的舆论监督作用。建立舆情反馈机制，及时调查处理媒体曝光的违规违纪违法问题。</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发挥群众对党政机关及其工作人员铺张浪费行为的监督作用，认真调查处理群众反映的问题。</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w:t>
      </w:r>
      <w:r w:rsidRPr="006F019F">
        <w:rPr>
          <w:rStyle w:val="a6"/>
          <w:rFonts w:asciiTheme="minorEastAsia" w:eastAsiaTheme="minorEastAsia" w:hAnsiTheme="minorEastAsia"/>
          <w:color w:val="000000" w:themeColor="text1"/>
          <w:sz w:val="28"/>
          <w:szCs w:val="28"/>
        </w:rPr>
        <w:t xml:space="preserve">　第十一章 责任追究</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第五十七条建立党政机关厉行节约反对浪费工作责任追究制度。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对违反本条例规定造成浪费的，应当依纪依法追究相关人员的责任，对负有领导责任的主要负责人或者有关领导干部实行问责。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第五十八条有下列情形之一的，追究相关人员的责任：</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(一)未经审批列支财政性资金的;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(二)采取弄虚作假等手段违规取得审批的;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(三)违反审批要求擅自变通执行的;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(四)违反管理规定超标准或者以虚假事项开支的;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(五)利用职务便利假公济私的;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(六)有其他违反审批、管理、监督规定行为的。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第五十九条有下列情形之一的，追究主要负责人或者有关领导干部的责任：</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(一)本地区、本部门、本单位铺张浪费、奢侈奢华问题严重，对发现的问题查处不力，干部群众反映强烈的;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(二)指使、纵容下属单位或者人员违反本条例规定造成浪费的;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(三)不履行内部审批、管理、监督职责造成浪费的;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(四)不按规定及时公开本地区、本部门、本单位有关厉行节约反对浪费工作信息的;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(五)其他对铺张浪费问题负有领导责任的。</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第六十条违反本条例规定造成浪费的，根据情节轻重，由有关部门依照职责权限给予批评教育、责令作出检查、诫勉谈话、通报批评或者调离岗位、责令辞职、免职、降职等处理。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应当追究党纪政纪责任的，依照《中国共产党纪律处分条例》、《行政机关公务员处分条例》等有关规定给予相应的党纪政纪处分。</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涉嫌违法犯罪的，依法追究法律责任。</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第六十一条违反本条例规定获得的经济利益，应当予以收缴或者纠正。</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违反本条例规定，用公款支付、报销应由个人支付的费用，应当责令退赔。</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第六十二条受到责任追究的人员对处理决定不服的，可以按照相关规定向有关机关提出申诉。受理申诉机关应当依据有关规定认真受理并作出结论。</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申诉期间，不停止处理决定的执行。</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w:t>
      </w:r>
      <w:r w:rsidRPr="006F019F">
        <w:rPr>
          <w:rStyle w:val="a6"/>
          <w:rFonts w:asciiTheme="minorEastAsia" w:eastAsiaTheme="minorEastAsia" w:hAnsiTheme="minorEastAsia"/>
          <w:color w:val="000000" w:themeColor="text1"/>
          <w:sz w:val="28"/>
          <w:szCs w:val="28"/>
        </w:rPr>
        <w:t xml:space="preserve">　第十二章 附则</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第六十三条各省、自治区、直辖市党委和政府，中央和国家机关各部委，可以根据本条例，结合实际制定实施细则。有关职能部门应当根据各自职责，制定完善相关配套制度。</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国有企业、国有金融企业、不参照公务员法管理的事业单位，参照本条例执行。</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中国人民解放军和中国人民武装警察部队按照军队有关规定执行。</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lastRenderedPageBreak/>
        <w:t xml:space="preserve">　　第六十四条本条例由中共中央办公厅、国务院办公厅会同有关部门负责解释。</w:t>
      </w:r>
    </w:p>
    <w:p w:rsidR="006F019F" w:rsidRPr="006F019F" w:rsidRDefault="006F019F" w:rsidP="006F019F">
      <w:pPr>
        <w:pStyle w:val="a5"/>
        <w:shd w:val="clear" w:color="auto" w:fill="FFFFFF"/>
        <w:spacing w:before="0" w:beforeAutospacing="0" w:after="0" w:afterAutospacing="0" w:line="460" w:lineRule="exact"/>
        <w:rPr>
          <w:rFonts w:asciiTheme="minorEastAsia" w:eastAsiaTheme="minorEastAsia" w:hAnsiTheme="minorEastAsia"/>
          <w:color w:val="000000" w:themeColor="text1"/>
          <w:sz w:val="28"/>
          <w:szCs w:val="28"/>
        </w:rPr>
      </w:pPr>
      <w:r w:rsidRPr="006F019F">
        <w:rPr>
          <w:rFonts w:asciiTheme="minorEastAsia" w:eastAsiaTheme="minorEastAsia" w:hAnsiTheme="minorEastAsia"/>
          <w:color w:val="000000" w:themeColor="text1"/>
          <w:sz w:val="28"/>
          <w:szCs w:val="28"/>
        </w:rPr>
        <w:t xml:space="preserve">　　第六十五条本条例自发布之日起施行。1997年5月25日发布的《中共中央、国务院关于党政机关厉行节约制止奢侈浪费行为的若干规定》同时废止。其他有关党政机关厉行节约反对浪费的规定，凡与本条例不一致的，按照本条例执行。</w:t>
      </w:r>
    </w:p>
    <w:p w:rsidR="00C334AC" w:rsidRPr="006F019F" w:rsidRDefault="00C334AC" w:rsidP="006F019F">
      <w:pPr>
        <w:spacing w:line="460" w:lineRule="exact"/>
        <w:rPr>
          <w:rFonts w:asciiTheme="minorEastAsia" w:hAnsiTheme="minorEastAsia"/>
          <w:color w:val="000000" w:themeColor="text1"/>
          <w:sz w:val="28"/>
          <w:szCs w:val="28"/>
        </w:rPr>
      </w:pPr>
    </w:p>
    <w:sectPr w:rsidR="00C334AC" w:rsidRPr="006F01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AC" w:rsidRDefault="00C334AC" w:rsidP="006F019F">
      <w:r>
        <w:separator/>
      </w:r>
    </w:p>
  </w:endnote>
  <w:endnote w:type="continuationSeparator" w:id="1">
    <w:p w:rsidR="00C334AC" w:rsidRDefault="00C334AC" w:rsidP="006F0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AC" w:rsidRDefault="00C334AC" w:rsidP="006F019F">
      <w:r>
        <w:separator/>
      </w:r>
    </w:p>
  </w:footnote>
  <w:footnote w:type="continuationSeparator" w:id="1">
    <w:p w:rsidR="00C334AC" w:rsidRDefault="00C334AC" w:rsidP="006F0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19F"/>
    <w:rsid w:val="006F019F"/>
    <w:rsid w:val="00C33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19F"/>
    <w:rPr>
      <w:sz w:val="18"/>
      <w:szCs w:val="18"/>
    </w:rPr>
  </w:style>
  <w:style w:type="paragraph" w:styleId="a4">
    <w:name w:val="footer"/>
    <w:basedOn w:val="a"/>
    <w:link w:val="Char0"/>
    <w:uiPriority w:val="99"/>
    <w:semiHidden/>
    <w:unhideWhenUsed/>
    <w:rsid w:val="006F0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19F"/>
    <w:rPr>
      <w:sz w:val="18"/>
      <w:szCs w:val="18"/>
    </w:rPr>
  </w:style>
  <w:style w:type="paragraph" w:styleId="a5">
    <w:name w:val="Normal (Web)"/>
    <w:basedOn w:val="a"/>
    <w:uiPriority w:val="99"/>
    <w:semiHidden/>
    <w:unhideWhenUsed/>
    <w:rsid w:val="006F01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019F"/>
    <w:rPr>
      <w:b/>
      <w:bCs/>
    </w:rPr>
  </w:style>
</w:styles>
</file>

<file path=word/webSettings.xml><?xml version="1.0" encoding="utf-8"?>
<w:webSettings xmlns:r="http://schemas.openxmlformats.org/officeDocument/2006/relationships" xmlns:w="http://schemas.openxmlformats.org/wordprocessingml/2006/main">
  <w:divs>
    <w:div w:id="21006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1452</Words>
  <Characters>8281</Characters>
  <Application>Microsoft Office Word</Application>
  <DocSecurity>0</DocSecurity>
  <Lines>69</Lines>
  <Paragraphs>19</Paragraphs>
  <ScaleCrop>false</ScaleCrop>
  <Company>微软中国</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2017-03-29T05:39:00Z</dcterms:created>
  <dcterms:modified xsi:type="dcterms:W3CDTF">2017-03-29T05:40:00Z</dcterms:modified>
</cp:coreProperties>
</file>